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69"/>
        <w:gridCol w:w="903"/>
        <w:gridCol w:w="945"/>
        <w:gridCol w:w="1128"/>
        <w:gridCol w:w="1090"/>
        <w:gridCol w:w="1182"/>
        <w:gridCol w:w="1190"/>
        <w:gridCol w:w="3445"/>
        <w:gridCol w:w="3262"/>
      </w:tblGrid>
      <w:tr w:rsidR="002272AB" w:rsidTr="00006DFF">
        <w:trPr>
          <w:trHeight w:val="620"/>
        </w:trPr>
        <w:tc>
          <w:tcPr>
            <w:tcW w:w="484" w:type="dxa"/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9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03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272AB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272AB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272AB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2272AB" w:rsidTr="00006DFF">
        <w:trPr>
          <w:trHeight w:val="690"/>
        </w:trPr>
        <w:tc>
          <w:tcPr>
            <w:tcW w:w="484" w:type="dxa"/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</w:pPr>
            <w:r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69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006DFF">
              <w:rPr>
                <w:color w:val="000000"/>
                <w:sz w:val="24"/>
                <w:szCs w:val="24"/>
                <w:lang w:val="en-US" w:bidi="ar"/>
              </w:rPr>
              <w:t>1616175080</w:t>
            </w:r>
          </w:p>
        </w:tc>
        <w:tc>
          <w:tcPr>
            <w:tcW w:w="903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  <w:rPr>
                <w:lang w:val="en-US"/>
              </w:rPr>
            </w:pPr>
            <w:r w:rsidRPr="00006DF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石颖</w:t>
            </w:r>
          </w:p>
        </w:tc>
        <w:tc>
          <w:tcPr>
            <w:tcW w:w="945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006DF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周文辉</w:t>
            </w:r>
          </w:p>
        </w:tc>
        <w:tc>
          <w:tcPr>
            <w:tcW w:w="1128" w:type="dxa"/>
            <w:vAlign w:val="center"/>
          </w:tcPr>
          <w:p w:rsidR="002272AB" w:rsidRDefault="00170A66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</w:t>
            </w:r>
            <w:r w:rsid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MBA</w:t>
            </w:r>
          </w:p>
        </w:tc>
        <w:tc>
          <w:tcPr>
            <w:tcW w:w="1090" w:type="dxa"/>
            <w:vMerge w:val="restart"/>
            <w:vAlign w:val="center"/>
          </w:tcPr>
          <w:p w:rsidR="002272AB" w:rsidRDefault="002806EA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 w:rsidR="002272AB" w:rsidRDefault="002806EA">
            <w:pPr>
              <w:pStyle w:val="TableParagraph"/>
              <w:ind w:right="127"/>
              <w:jc w:val="center"/>
            </w:pPr>
            <w:r>
              <w:rPr>
                <w:rFonts w:hint="eastAsia"/>
                <w:b/>
                <w:bCs/>
              </w:rPr>
              <w:t>6月</w:t>
            </w:r>
            <w:r>
              <w:rPr>
                <w:b/>
                <w:bCs/>
                <w:lang w:val="en-US"/>
              </w:rPr>
              <w:t>2</w:t>
            </w:r>
            <w:r w:rsidR="00170A66">
              <w:rPr>
                <w:rFonts w:hint="eastAsia"/>
                <w:b/>
                <w:bCs/>
                <w:lang w:val="en-US"/>
              </w:rPr>
              <w:t>5</w:t>
            </w:r>
            <w:r>
              <w:rPr>
                <w:rFonts w:hint="eastAsia"/>
                <w:b/>
                <w:bCs/>
              </w:rPr>
              <w:t>日（周</w:t>
            </w:r>
            <w:r w:rsidR="00170A66">
              <w:rPr>
                <w:rFonts w:hint="eastAsia"/>
                <w:b/>
                <w:bCs/>
                <w:lang w:val="en-US"/>
              </w:rPr>
              <w:t>日</w:t>
            </w:r>
            <w:r>
              <w:rPr>
                <w:rFonts w:hint="eastAsia"/>
                <w:b/>
                <w:bCs/>
              </w:rPr>
              <w:t>）</w:t>
            </w:r>
            <w:r w:rsidR="00170A66">
              <w:rPr>
                <w:rFonts w:hint="eastAsia"/>
                <w:b/>
                <w:bCs/>
              </w:rPr>
              <w:t>上午</w:t>
            </w:r>
            <w:r w:rsidR="00170A66"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:</w:t>
            </w:r>
            <w:r w:rsidR="00170A66"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2" w:type="dxa"/>
            <w:vMerge w:val="restart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 w:rsidR="002272AB" w:rsidRDefault="00170A66">
            <w:pPr>
              <w:pStyle w:val="TableParagraph"/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福达厅</w:t>
            </w:r>
            <w:proofErr w:type="gramEnd"/>
          </w:p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2272AB" w:rsidRDefault="00006DFF">
            <w:pPr>
              <w:widowControl/>
              <w:textAlignment w:val="center"/>
              <w:rPr>
                <w:color w:val="000000"/>
              </w:rPr>
            </w:pPr>
            <w:r w:rsidRPr="00006DFF">
              <w:rPr>
                <w:rStyle w:val="font21"/>
                <w:rFonts w:hint="default"/>
                <w:lang w:val="en-US" w:bidi="ar"/>
              </w:rPr>
              <w:t>基于4I理论的M咖啡店短视频营销策略研究</w:t>
            </w:r>
          </w:p>
        </w:tc>
        <w:tc>
          <w:tcPr>
            <w:tcW w:w="3262" w:type="dxa"/>
            <w:vMerge w:val="restart"/>
          </w:tcPr>
          <w:p w:rsidR="002272AB" w:rsidRDefault="002272AB">
            <w:pPr>
              <w:pStyle w:val="TableParagraph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</w:p>
          <w:p w:rsidR="002272AB" w:rsidRDefault="002806EA">
            <w:pPr>
              <w:pStyle w:val="TableParagraph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 w:rsidR="002272AB" w:rsidRDefault="00170A66">
            <w:pPr>
              <w:pStyle w:val="TableParagraph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>龚艳萍</w:t>
            </w:r>
            <w:r w:rsidR="002806EA">
              <w:rPr>
                <w:rFonts w:hint="eastAsia"/>
                <w:spacing w:val="-8"/>
                <w:lang w:val="en-US"/>
              </w:rPr>
              <w:t xml:space="preserve">  </w:t>
            </w:r>
            <w:r w:rsidR="002806EA">
              <w:rPr>
                <w:rFonts w:hint="eastAsia"/>
                <w:spacing w:val="-8"/>
              </w:rPr>
              <w:t>教授 中南大</w:t>
            </w:r>
            <w:r w:rsidR="002806EA">
              <w:rPr>
                <w:rFonts w:hint="eastAsia"/>
              </w:rPr>
              <w:t>学</w:t>
            </w:r>
          </w:p>
          <w:p w:rsidR="002272AB" w:rsidRDefault="002272AB">
            <w:pPr>
              <w:pStyle w:val="TableParagraph"/>
              <w:spacing w:before="1"/>
              <w:rPr>
                <w:b/>
              </w:rPr>
            </w:pPr>
          </w:p>
          <w:p w:rsidR="002272AB" w:rsidRDefault="002806EA">
            <w:pPr>
              <w:pStyle w:val="TableParagraph"/>
              <w:spacing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 w:rsidR="002272AB" w:rsidRDefault="00170A66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>周文辉</w:t>
            </w:r>
            <w:r w:rsidR="002806EA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 w:rsidR="002806EA">
              <w:rPr>
                <w:rFonts w:hint="eastAsia"/>
              </w:rPr>
              <w:t>教授</w:t>
            </w:r>
            <w:r w:rsidR="002806EA">
              <w:rPr>
                <w:rFonts w:hint="eastAsia"/>
                <w:lang w:val="en-US"/>
              </w:rPr>
              <w:t xml:space="preserve"> </w:t>
            </w:r>
            <w:r w:rsidR="002806EA">
              <w:rPr>
                <w:rFonts w:hint="eastAsia"/>
              </w:rPr>
              <w:t>中</w:t>
            </w:r>
            <w:r w:rsidR="002806EA">
              <w:rPr>
                <w:rFonts w:hint="eastAsia"/>
                <w:spacing w:val="-17"/>
              </w:rPr>
              <w:t>南</w:t>
            </w:r>
            <w:r w:rsidR="002806EA">
              <w:rPr>
                <w:rFonts w:hint="eastAsia"/>
              </w:rPr>
              <w:t>大学</w:t>
            </w:r>
          </w:p>
          <w:p w:rsidR="002272AB" w:rsidRDefault="00170A66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张运生  </w:t>
            </w:r>
            <w:r w:rsidR="002806EA">
              <w:rPr>
                <w:rFonts w:hint="eastAsia"/>
              </w:rPr>
              <w:t>教授 中</w:t>
            </w:r>
            <w:r w:rsidR="002806EA">
              <w:rPr>
                <w:rFonts w:hint="eastAsia"/>
                <w:spacing w:val="-17"/>
              </w:rPr>
              <w:t>南</w:t>
            </w:r>
            <w:r w:rsidR="002806EA">
              <w:rPr>
                <w:rFonts w:hint="eastAsia"/>
              </w:rPr>
              <w:t>大学</w:t>
            </w:r>
          </w:p>
          <w:p w:rsidR="002272AB" w:rsidRDefault="002272AB">
            <w:pPr>
              <w:pStyle w:val="TableParagraph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</w:p>
          <w:p w:rsidR="002272AB" w:rsidRDefault="002806EA">
            <w:pPr>
              <w:pStyle w:val="TableParagraph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 w:rsidR="002272AB" w:rsidRDefault="00170A66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</w:pPr>
            <w:r w:rsidRPr="00170A66">
              <w:rPr>
                <w:rFonts w:hint="eastAsia"/>
                <w:lang w:val="en-US"/>
              </w:rPr>
              <w:t>曾辉祥</w:t>
            </w:r>
            <w:r w:rsidR="002806EA">
              <w:rPr>
                <w:rFonts w:hint="eastAsia"/>
              </w:rPr>
              <w:t xml:space="preserve"> </w:t>
            </w:r>
            <w:r w:rsidR="002806EA">
              <w:rPr>
                <w:rFonts w:hint="eastAsia"/>
                <w:lang w:val="en-US"/>
              </w:rPr>
              <w:t xml:space="preserve">副教授 </w:t>
            </w:r>
            <w:r w:rsidR="002806EA">
              <w:rPr>
                <w:rFonts w:hint="eastAsia"/>
              </w:rPr>
              <w:t>中南大学</w:t>
            </w:r>
          </w:p>
          <w:p w:rsidR="002272AB" w:rsidRDefault="002806EA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 w:rsidR="00245A92">
              <w:t xml:space="preserve"> </w:t>
            </w:r>
            <w:r w:rsidR="00245A92" w:rsidRPr="00245A92">
              <w:rPr>
                <w:lang w:val="en-US"/>
              </w:rPr>
              <w:t>18711060343</w:t>
            </w:r>
          </w:p>
        </w:tc>
      </w:tr>
      <w:tr w:rsidR="002272AB" w:rsidTr="00006DFF">
        <w:trPr>
          <w:trHeight w:val="224"/>
        </w:trPr>
        <w:tc>
          <w:tcPr>
            <w:tcW w:w="484" w:type="dxa"/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69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lang w:val="en-US"/>
              </w:rPr>
            </w:pPr>
            <w:r w:rsidRPr="00245A92">
              <w:rPr>
                <w:color w:val="000000"/>
                <w:sz w:val="24"/>
                <w:szCs w:val="24"/>
                <w:lang w:val="en-US" w:bidi="ar"/>
              </w:rPr>
              <w:t>211614559</w:t>
            </w:r>
          </w:p>
        </w:tc>
        <w:tc>
          <w:tcPr>
            <w:tcW w:w="903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lang w:val="en-US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陈志宇</w:t>
            </w:r>
          </w:p>
        </w:tc>
        <w:tc>
          <w:tcPr>
            <w:tcW w:w="945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lang w:val="en-US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周文辉</w:t>
            </w:r>
          </w:p>
        </w:tc>
        <w:tc>
          <w:tcPr>
            <w:tcW w:w="1128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</w:t>
            </w:r>
            <w:r w:rsid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MBA</w:t>
            </w:r>
          </w:p>
        </w:tc>
        <w:tc>
          <w:tcPr>
            <w:tcW w:w="1090" w:type="dxa"/>
            <w:vMerge/>
            <w:vAlign w:val="center"/>
          </w:tcPr>
          <w:p w:rsidR="002272AB" w:rsidRDefault="002272AB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2272AB" w:rsidRDefault="002272AB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2272AB" w:rsidRDefault="00245A92">
            <w:pPr>
              <w:widowControl/>
              <w:textAlignment w:val="center"/>
              <w:rPr>
                <w:color w:val="000000"/>
                <w:lang w:val="en-US" w:bidi="ar"/>
              </w:rPr>
            </w:pPr>
            <w:r w:rsidRPr="00245A92">
              <w:rPr>
                <w:rStyle w:val="font21"/>
                <w:rFonts w:hint="default"/>
                <w:lang w:val="en-US" w:bidi="ar"/>
              </w:rPr>
              <w:t>长沙一砖一瓦教育公司培训业务增长战略</w:t>
            </w:r>
          </w:p>
        </w:tc>
        <w:tc>
          <w:tcPr>
            <w:tcW w:w="3262" w:type="dxa"/>
            <w:vMerge/>
          </w:tcPr>
          <w:p w:rsidR="002272AB" w:rsidRDefault="002272AB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</w:pPr>
          </w:p>
        </w:tc>
      </w:tr>
      <w:tr w:rsidR="002272AB" w:rsidTr="00006DFF">
        <w:trPr>
          <w:trHeight w:val="271"/>
        </w:trPr>
        <w:tc>
          <w:tcPr>
            <w:tcW w:w="484" w:type="dxa"/>
            <w:vAlign w:val="center"/>
          </w:tcPr>
          <w:p w:rsidR="002272AB" w:rsidRDefault="00E900BF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69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245A92">
              <w:rPr>
                <w:color w:val="000000"/>
                <w:sz w:val="24"/>
                <w:szCs w:val="24"/>
                <w:lang w:val="en-US" w:bidi="ar"/>
              </w:rPr>
              <w:t>211614546</w:t>
            </w:r>
          </w:p>
        </w:tc>
        <w:tc>
          <w:tcPr>
            <w:tcW w:w="903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李乾坤</w:t>
            </w:r>
          </w:p>
        </w:tc>
        <w:tc>
          <w:tcPr>
            <w:tcW w:w="945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张运生</w:t>
            </w:r>
          </w:p>
        </w:tc>
        <w:tc>
          <w:tcPr>
            <w:tcW w:w="1128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</w:t>
            </w:r>
            <w:r w:rsid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MBA</w:t>
            </w:r>
          </w:p>
        </w:tc>
        <w:tc>
          <w:tcPr>
            <w:tcW w:w="1090" w:type="dxa"/>
            <w:vMerge/>
          </w:tcPr>
          <w:p w:rsidR="002272AB" w:rsidRDefault="002272AB"/>
        </w:tc>
        <w:tc>
          <w:tcPr>
            <w:tcW w:w="1182" w:type="dxa"/>
            <w:vMerge/>
          </w:tcPr>
          <w:p w:rsidR="002272AB" w:rsidRDefault="002272AB"/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3445" w:type="dxa"/>
            <w:vAlign w:val="center"/>
          </w:tcPr>
          <w:p w:rsidR="002272AB" w:rsidRDefault="00245A92">
            <w:pPr>
              <w:widowControl/>
              <w:textAlignment w:val="center"/>
              <w:rPr>
                <w:color w:val="000000"/>
                <w:lang w:val="en-US"/>
              </w:rPr>
            </w:pPr>
            <w:r w:rsidRPr="00245A92">
              <w:rPr>
                <w:rStyle w:val="font21"/>
                <w:rFonts w:hint="default"/>
                <w:lang w:val="en-US" w:bidi="ar"/>
              </w:rPr>
              <w:t>德</w:t>
            </w:r>
            <w:proofErr w:type="gramStart"/>
            <w:r w:rsidRPr="00245A92">
              <w:rPr>
                <w:rStyle w:val="font21"/>
                <w:rFonts w:hint="default"/>
                <w:lang w:val="en-US" w:bidi="ar"/>
              </w:rPr>
              <w:t>凯</w:t>
            </w:r>
            <w:proofErr w:type="gramEnd"/>
            <w:r w:rsidRPr="00245A92">
              <w:rPr>
                <w:rStyle w:val="font21"/>
                <w:rFonts w:hint="default"/>
                <w:lang w:val="en-US" w:bidi="ar"/>
              </w:rPr>
              <w:t>公司新能源汽车零部件电磁兼容（EMC）检测质量管理优化研究</w:t>
            </w:r>
          </w:p>
        </w:tc>
        <w:tc>
          <w:tcPr>
            <w:tcW w:w="3262" w:type="dxa"/>
            <w:vMerge/>
          </w:tcPr>
          <w:p w:rsidR="002272AB" w:rsidRDefault="002272AB"/>
        </w:tc>
      </w:tr>
      <w:tr w:rsidR="002272AB" w:rsidTr="00006DFF">
        <w:trPr>
          <w:trHeight w:val="338"/>
        </w:trPr>
        <w:tc>
          <w:tcPr>
            <w:tcW w:w="484" w:type="dxa"/>
            <w:vAlign w:val="center"/>
          </w:tcPr>
          <w:p w:rsidR="002272AB" w:rsidRDefault="00E900BF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4</w:t>
            </w:r>
          </w:p>
        </w:tc>
        <w:tc>
          <w:tcPr>
            <w:tcW w:w="1369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245A92">
              <w:rPr>
                <w:color w:val="000000"/>
                <w:sz w:val="24"/>
                <w:szCs w:val="24"/>
                <w:lang w:val="en-US" w:bidi="ar"/>
              </w:rPr>
              <w:t>211614562</w:t>
            </w:r>
          </w:p>
        </w:tc>
        <w:tc>
          <w:tcPr>
            <w:tcW w:w="903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李金瑞</w:t>
            </w:r>
          </w:p>
        </w:tc>
        <w:tc>
          <w:tcPr>
            <w:tcW w:w="945" w:type="dxa"/>
            <w:vAlign w:val="center"/>
          </w:tcPr>
          <w:p w:rsidR="002272AB" w:rsidRDefault="00245A92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245A92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张运生</w:t>
            </w:r>
          </w:p>
        </w:tc>
        <w:tc>
          <w:tcPr>
            <w:tcW w:w="1128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</w:t>
            </w:r>
            <w:r w:rsid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MBA</w:t>
            </w:r>
          </w:p>
        </w:tc>
        <w:tc>
          <w:tcPr>
            <w:tcW w:w="1090" w:type="dxa"/>
            <w:vMerge/>
          </w:tcPr>
          <w:p w:rsidR="002272AB" w:rsidRDefault="002272AB"/>
        </w:tc>
        <w:tc>
          <w:tcPr>
            <w:tcW w:w="1182" w:type="dxa"/>
            <w:vMerge/>
          </w:tcPr>
          <w:p w:rsidR="002272AB" w:rsidRDefault="002272AB"/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2272AB" w:rsidRDefault="00245A92">
            <w:pPr>
              <w:widowControl/>
              <w:textAlignment w:val="center"/>
              <w:rPr>
                <w:rStyle w:val="NormalCharacter"/>
              </w:rPr>
            </w:pPr>
            <w:proofErr w:type="gramStart"/>
            <w:r w:rsidRPr="00245A92">
              <w:rPr>
                <w:rStyle w:val="font21"/>
                <w:rFonts w:hint="default"/>
                <w:lang w:val="en-US" w:bidi="ar"/>
              </w:rPr>
              <w:t>抖音集团电</w:t>
            </w:r>
            <w:proofErr w:type="gramEnd"/>
            <w:r w:rsidRPr="00245A92">
              <w:rPr>
                <w:rStyle w:val="font21"/>
                <w:rFonts w:hint="default"/>
                <w:lang w:val="en-US" w:bidi="ar"/>
              </w:rPr>
              <w:t>商审核部门员工培训机制优化研究</w:t>
            </w:r>
          </w:p>
        </w:tc>
        <w:tc>
          <w:tcPr>
            <w:tcW w:w="3262" w:type="dxa"/>
            <w:vMerge/>
          </w:tcPr>
          <w:p w:rsidR="002272AB" w:rsidRDefault="002272AB"/>
        </w:tc>
      </w:tr>
      <w:tr w:rsidR="002272AB" w:rsidTr="00006DFF">
        <w:trPr>
          <w:trHeight w:val="271"/>
        </w:trPr>
        <w:tc>
          <w:tcPr>
            <w:tcW w:w="484" w:type="dxa"/>
            <w:vAlign w:val="center"/>
          </w:tcPr>
          <w:p w:rsidR="002272AB" w:rsidRDefault="00E900B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2806EA">
              <w:rPr>
                <w:color w:val="000000"/>
                <w:sz w:val="24"/>
                <w:szCs w:val="24"/>
                <w:lang w:val="en-US" w:bidi="ar"/>
              </w:rPr>
              <w:t>181614255</w:t>
            </w:r>
          </w:p>
        </w:tc>
        <w:tc>
          <w:tcPr>
            <w:tcW w:w="903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劳智锋</w:t>
            </w:r>
            <w:proofErr w:type="gramEnd"/>
          </w:p>
        </w:tc>
        <w:tc>
          <w:tcPr>
            <w:tcW w:w="945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龚艳萍</w:t>
            </w:r>
          </w:p>
        </w:tc>
        <w:tc>
          <w:tcPr>
            <w:tcW w:w="1128" w:type="dxa"/>
            <w:vAlign w:val="center"/>
          </w:tcPr>
          <w:p w:rsidR="002272AB" w:rsidRDefault="00006DF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</w:t>
            </w:r>
            <w:r w:rsid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MBA</w:t>
            </w:r>
          </w:p>
        </w:tc>
        <w:tc>
          <w:tcPr>
            <w:tcW w:w="1090" w:type="dxa"/>
            <w:vMerge/>
          </w:tcPr>
          <w:p w:rsidR="002272AB" w:rsidRDefault="002272AB"/>
        </w:tc>
        <w:tc>
          <w:tcPr>
            <w:tcW w:w="1182" w:type="dxa"/>
            <w:vMerge/>
          </w:tcPr>
          <w:p w:rsidR="002272AB" w:rsidRDefault="002272AB"/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2272AB" w:rsidRDefault="002806EA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狼族酒</w:t>
            </w:r>
            <w:proofErr w:type="gramEnd"/>
            <w:r w:rsidRPr="00280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庄红酒营销策略优化研究</w:t>
            </w:r>
          </w:p>
        </w:tc>
        <w:tc>
          <w:tcPr>
            <w:tcW w:w="3262" w:type="dxa"/>
          </w:tcPr>
          <w:p w:rsidR="002272AB" w:rsidRDefault="002806EA">
            <w:pPr>
              <w:pStyle w:val="TableParagraph"/>
              <w:spacing w:before="104" w:line="242" w:lineRule="auto"/>
              <w:ind w:left="10" w:right="-15"/>
              <w:jc w:val="both"/>
              <w:rPr>
                <w:b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  <w:r w:rsidR="00FB5C20" w:rsidRPr="00FB5C20">
              <w:rPr>
                <w:rFonts w:hint="eastAsia"/>
                <w:lang w:val="en-US"/>
              </w:rPr>
              <w:t>周文辉</w:t>
            </w:r>
            <w:r w:rsidR="00FB5C20" w:rsidRPr="00FB5C20">
              <w:rPr>
                <w:lang w:val="en-US"/>
              </w:rPr>
              <w:t xml:space="preserve"> </w:t>
            </w:r>
            <w:r w:rsidR="00FB5C20">
              <w:rPr>
                <w:rFonts w:hint="eastAsia"/>
                <w:spacing w:val="-8"/>
                <w:lang w:val="en-US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教授 </w:t>
            </w:r>
            <w:r>
              <w:rPr>
                <w:rFonts w:hint="eastAsia"/>
                <w:spacing w:val="-8"/>
                <w:lang w:val="en-US"/>
              </w:rPr>
              <w:t xml:space="preserve">   </w:t>
            </w:r>
            <w:r>
              <w:rPr>
                <w:rFonts w:hint="eastAsia"/>
                <w:spacing w:val="-8"/>
              </w:rPr>
              <w:t>中南大</w:t>
            </w:r>
            <w:r>
              <w:rPr>
                <w:rFonts w:hint="eastAsia"/>
              </w:rPr>
              <w:t>学</w:t>
            </w:r>
          </w:p>
          <w:p w:rsidR="002272AB" w:rsidRDefault="002806EA">
            <w:pPr>
              <w:pStyle w:val="TableParagraph"/>
              <w:spacing w:line="242" w:lineRule="auto"/>
              <w:ind w:left="10" w:right="-15"/>
              <w:jc w:val="both"/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  <w:r w:rsidR="00FB5C20" w:rsidRPr="00FB5C20">
              <w:rPr>
                <w:rFonts w:hint="eastAsia"/>
                <w:lang w:val="en-US"/>
              </w:rPr>
              <w:t>张运生</w:t>
            </w:r>
            <w:r w:rsidR="00FB5C20" w:rsidRPr="00FB5C20"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 w:rsidR="00FB5C20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2272AB" w:rsidRDefault="00FB5C20" w:rsidP="00FB5C20">
            <w:pPr>
              <w:pStyle w:val="TableParagraph"/>
              <w:tabs>
                <w:tab w:val="left" w:pos="2146"/>
              </w:tabs>
              <w:spacing w:line="242" w:lineRule="auto"/>
              <w:ind w:right="88" w:firstLineChars="300" w:firstLine="660"/>
              <w:jc w:val="both"/>
              <w:rPr>
                <w:lang w:val="en-US"/>
              </w:rPr>
            </w:pPr>
            <w:r w:rsidRPr="00FB5C20">
              <w:rPr>
                <w:rFonts w:hint="eastAsia"/>
                <w:lang w:val="en-US"/>
              </w:rPr>
              <w:t>曾辉祥</w:t>
            </w:r>
            <w:r w:rsidR="002806EA">
              <w:rPr>
                <w:rFonts w:hint="eastAsia"/>
              </w:rPr>
              <w:t xml:space="preserve"> </w:t>
            </w:r>
            <w:r w:rsidR="002806EA">
              <w:rPr>
                <w:rFonts w:hint="eastAsia"/>
                <w:lang w:val="en-US"/>
              </w:rPr>
              <w:t>副</w:t>
            </w:r>
            <w:r w:rsidR="002806EA">
              <w:rPr>
                <w:rFonts w:hint="eastAsia"/>
              </w:rPr>
              <w:t>教授</w:t>
            </w:r>
            <w:r w:rsidR="002806EA">
              <w:rPr>
                <w:rFonts w:hint="eastAsia"/>
                <w:lang w:val="en-US"/>
              </w:rPr>
              <w:t xml:space="preserve"> 中南大学</w:t>
            </w:r>
          </w:p>
          <w:p w:rsidR="002272AB" w:rsidRDefault="002806EA">
            <w:pPr>
              <w:rPr>
                <w:lang w:val="en-US"/>
              </w:rPr>
            </w:pPr>
            <w:r>
              <w:rPr>
                <w:rFonts w:hint="eastAsia"/>
                <w:b/>
                <w:bCs/>
              </w:rPr>
              <w:t>秘书：</w:t>
            </w:r>
            <w:r w:rsidR="00FB5C20" w:rsidRPr="00FB5C20">
              <w:rPr>
                <w:rFonts w:hint="eastAsia"/>
                <w:lang w:val="en-US"/>
              </w:rPr>
              <w:t>曾辉祥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副教授 </w:t>
            </w:r>
            <w:r>
              <w:rPr>
                <w:rFonts w:hint="eastAsia"/>
              </w:rPr>
              <w:t>中南大</w:t>
            </w:r>
            <w:r>
              <w:rPr>
                <w:rFonts w:hint="eastAsia"/>
                <w:lang w:val="en-US"/>
              </w:rPr>
              <w:t>学</w:t>
            </w:r>
          </w:p>
        </w:tc>
      </w:tr>
    </w:tbl>
    <w:p w:rsidR="002272AB" w:rsidRDefault="00FB5C20">
      <w:pPr>
        <w:pStyle w:val="a3"/>
        <w:spacing w:before="1"/>
        <w:ind w:left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2806EA">
        <w:rPr>
          <w:rFonts w:hint="eastAsia"/>
          <w:sz w:val="28"/>
          <w:szCs w:val="28"/>
        </w:rPr>
        <w:t>MBA</w:t>
      </w:r>
      <w:r w:rsidR="002806EA">
        <w:rPr>
          <w:sz w:val="28"/>
          <w:szCs w:val="28"/>
        </w:rPr>
        <w:t>学位论</w:t>
      </w:r>
      <w:r w:rsidR="002806EA">
        <w:rPr>
          <w:rFonts w:hint="eastAsia"/>
          <w:sz w:val="28"/>
          <w:szCs w:val="28"/>
        </w:rPr>
        <w:t>文开题/预答辩公告</w:t>
      </w:r>
      <w:r w:rsidR="002806EA">
        <w:rPr>
          <w:sz w:val="28"/>
          <w:szCs w:val="28"/>
        </w:rPr>
        <w:t>（</w:t>
      </w:r>
      <w:r w:rsidR="008B168A" w:rsidRPr="008B168A">
        <w:rPr>
          <w:rFonts w:hint="eastAsia"/>
          <w:sz w:val="28"/>
          <w:szCs w:val="28"/>
          <w:lang w:val="en-US"/>
        </w:rPr>
        <w:t>第一组</w:t>
      </w:r>
      <w:r w:rsidR="002806EA">
        <w:rPr>
          <w:sz w:val="28"/>
          <w:szCs w:val="28"/>
        </w:rPr>
        <w:t>）</w:t>
      </w:r>
      <w:r w:rsidR="002806EA">
        <w:rPr>
          <w:rFonts w:hint="eastAsia"/>
          <w:sz w:val="28"/>
          <w:szCs w:val="28"/>
        </w:rPr>
        <w:t>（</w:t>
      </w:r>
      <w:r w:rsidR="008B168A" w:rsidRPr="008B168A">
        <w:rPr>
          <w:rFonts w:hint="eastAsia"/>
          <w:sz w:val="28"/>
          <w:szCs w:val="28"/>
        </w:rPr>
        <w:t>福达厅</w:t>
      </w:r>
      <w:r w:rsidR="002806EA">
        <w:rPr>
          <w:rFonts w:hint="eastAsia"/>
          <w:sz w:val="28"/>
          <w:szCs w:val="28"/>
        </w:rPr>
        <w:t>）</w:t>
      </w:r>
    </w:p>
    <w:p w:rsidR="002272AB" w:rsidRDefault="002272AB"/>
    <w:p w:rsidR="002272AB" w:rsidRDefault="002806EA">
      <w:pPr>
        <w:spacing w:line="360" w:lineRule="auto"/>
        <w:ind w:firstLineChars="200" w:firstLine="562"/>
        <w:jc w:val="center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开题、预答辩须知</w:t>
      </w:r>
    </w:p>
    <w:p w:rsidR="002272AB" w:rsidRDefault="002806EA"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一、开题流程及要求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开题报告会由评审委员会主席主持，采取PPT汇报和答辩相结合的方式进行。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1.开题学生采用PPT进行汇报，时间不少于15分钟。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2.评审委员会专家就学生的学位论文开题报告进行提问，学生回答。答辩时间由评审委员会专家自行把握，一般为10分钟左右。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lastRenderedPageBreak/>
        <w:t>3.开题报告会结束后，评审委员会进行集体评议，给出评审意见、评定成绩等级，并在纸质《开题报告》上签字。同时，评审委员会主席还需要在《中南大学研究生学位论文开题报告情况汇总表》上签字。</w:t>
      </w:r>
    </w:p>
    <w:p w:rsidR="002272AB" w:rsidRDefault="002806EA"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二、开题材料提交及要求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开题报告会结束后，评审委员会秘书需要汇总开题报告会相关材料，具体包括：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1.开题报告过程中，在学生纸质版《开题报告》上填写专家评审意见和成绩等级，提醒评审委员会专家在学生《开题报告》上签字，并提醒评审委员会主席在《开题报告情况汇总表》上签字。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2.开题报告结束后，督促学生将开题报告专家签字页扫描拍照保存，并按专家意见认真修改《开题报告》，最终在开题报告结束后3天左右（最晚不超过</w:t>
      </w:r>
      <w:r w:rsidR="00006DFF">
        <w:rPr>
          <w:rFonts w:hint="eastAsia"/>
          <w:lang w:val="en-US"/>
        </w:rPr>
        <w:t>6</w:t>
      </w:r>
      <w:r>
        <w:rPr>
          <w:rFonts w:hint="eastAsia"/>
          <w:lang w:val="en-US"/>
        </w:rPr>
        <w:t>月</w:t>
      </w:r>
      <w:r w:rsidR="00006DFF">
        <w:rPr>
          <w:rFonts w:hint="eastAsia"/>
          <w:lang w:val="en-US"/>
        </w:rPr>
        <w:t>29</w:t>
      </w:r>
      <w:r>
        <w:rPr>
          <w:rFonts w:hint="eastAsia"/>
          <w:lang w:val="en-US"/>
        </w:rPr>
        <w:t>日），将学生的开题材料递交专业学位教育中心</w:t>
      </w:r>
      <w:r w:rsidR="00006DFF" w:rsidRPr="00006DFF"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。递交的开题材</w:t>
      </w:r>
      <w:proofErr w:type="gramStart"/>
      <w:r>
        <w:rPr>
          <w:rFonts w:hint="eastAsia"/>
          <w:lang w:val="en-US"/>
        </w:rPr>
        <w:t>料可以</w:t>
      </w:r>
      <w:proofErr w:type="gramEnd"/>
      <w:r>
        <w:rPr>
          <w:rFonts w:hint="eastAsia"/>
          <w:lang w:val="en-US"/>
        </w:rPr>
        <w:t>是电子版。包括：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</w:t>
      </w:r>
      <w:proofErr w:type="gramStart"/>
      <w:r>
        <w:rPr>
          <w:rFonts w:hint="eastAsia"/>
          <w:b/>
          <w:bCs/>
          <w:lang w:val="en-US"/>
        </w:rPr>
        <w:t>最终版</w:t>
      </w:r>
      <w:proofErr w:type="gramEnd"/>
      <w:r>
        <w:rPr>
          <w:rFonts w:hint="eastAsia"/>
          <w:b/>
          <w:bCs/>
          <w:lang w:val="en-US"/>
        </w:rPr>
        <w:t>《开题报告》</w:t>
      </w:r>
      <w:r>
        <w:rPr>
          <w:rFonts w:hint="eastAsia"/>
          <w:lang w:val="en-US"/>
        </w:rPr>
        <w:t>（要求：开题报告内容按要求修改到位，专家签字完整，评审意见和成绩等级完整）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②《开题报告情况汇总表》</w:t>
      </w:r>
      <w:r>
        <w:rPr>
          <w:rFonts w:hint="eastAsia"/>
          <w:lang w:val="en-US"/>
        </w:rPr>
        <w:t>（要求：学生名单和成绩完整，秘书和主席签字完整）</w:t>
      </w:r>
    </w:p>
    <w:p w:rsidR="002272AB" w:rsidRDefault="002272AB">
      <w:pPr>
        <w:spacing w:line="360" w:lineRule="auto"/>
        <w:jc w:val="both"/>
        <w:rPr>
          <w:b/>
          <w:bCs/>
          <w:lang w:val="en-US"/>
        </w:rPr>
      </w:pPr>
    </w:p>
    <w:p w:rsidR="002272AB" w:rsidRDefault="002806EA"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三、预答辩流程及要求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预答辩报告会由评审委员会主席主持，采取PPT汇报和答辩相结合的方式进行。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1.预答辩学生采用PPT进行汇报，时间不少于20分钟。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2.评审委员会专家就学生的学位论文进行提问，学生回答。答辩时间由评审委员会专家自行把握，一般为10分钟左右。</w:t>
      </w:r>
    </w:p>
    <w:p w:rsidR="002272AB" w:rsidRDefault="002806EA">
      <w:pPr>
        <w:spacing w:line="360" w:lineRule="auto"/>
        <w:ind w:firstLineChars="200" w:firstLine="440"/>
        <w:jc w:val="both"/>
        <w:rPr>
          <w:lang w:val="en-US"/>
        </w:rPr>
      </w:pPr>
      <w:r>
        <w:rPr>
          <w:rFonts w:hint="eastAsia"/>
          <w:lang w:val="en-US"/>
        </w:rPr>
        <w:t>3.预答辩报告会结束后，评审委员会进行集体评议，给出评审意见、评定结果，并在学生的《预审专家意见表》上签字。同时，评审委员会主席还需要在《中南大学研究生学位论文预答辩报告情况汇总表》上签字。</w:t>
      </w:r>
    </w:p>
    <w:p w:rsidR="002272AB" w:rsidRDefault="002806EA"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四、预答辩材料提交及要求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预答辩报告会结束后，评审委员会秘书需要汇总预答辩报告会相关材料，具体包括：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lastRenderedPageBreak/>
        <w:t>1.预答辩报告过程中，在学生纸质版《预审专家意见表》上填写专家评审意见和评定结果，提醒评审委员会专家在学生《预审专家意见表》上签字，并提醒评审委员会主席在《预答辩报告情况汇总表》上签字。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2.预答辩报告结束后，</w:t>
      </w:r>
      <w:r>
        <w:rPr>
          <w:rFonts w:hint="eastAsia"/>
          <w:b/>
          <w:bCs/>
          <w:lang w:val="en-US"/>
        </w:rPr>
        <w:t>督促学生将《预审专家意见表》扫描拍照保存，以备下学期答辩流程使用</w:t>
      </w:r>
      <w:r>
        <w:rPr>
          <w:rFonts w:hint="eastAsia"/>
          <w:lang w:val="en-US"/>
        </w:rPr>
        <w:t>。在预答辩报告结束后3天左右（最晚不超过</w:t>
      </w:r>
      <w:r w:rsidR="00006DFF">
        <w:rPr>
          <w:rFonts w:hint="eastAsia"/>
          <w:lang w:val="en-US"/>
        </w:rPr>
        <w:t>6</w:t>
      </w:r>
      <w:r>
        <w:rPr>
          <w:rFonts w:hint="eastAsia"/>
          <w:lang w:val="en-US"/>
        </w:rPr>
        <w:t>月</w:t>
      </w:r>
      <w:r w:rsidR="00006DFF">
        <w:rPr>
          <w:rFonts w:hint="eastAsia"/>
          <w:lang w:val="en-US"/>
        </w:rPr>
        <w:t>29</w:t>
      </w:r>
      <w:r>
        <w:rPr>
          <w:rFonts w:hint="eastAsia"/>
          <w:lang w:val="en-US"/>
        </w:rPr>
        <w:t>日），将学生的预答辩材料递交专业学位教育中心</w:t>
      </w:r>
      <w:r w:rsidR="00006DFF" w:rsidRPr="00006DFF"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，</w:t>
      </w:r>
      <w:r>
        <w:rPr>
          <w:rFonts w:hint="eastAsia"/>
          <w:b/>
          <w:bCs/>
          <w:lang w:val="en-US"/>
        </w:rPr>
        <w:t>提交的材料可以是电子版（纸质版也可以）</w:t>
      </w:r>
      <w:r>
        <w:rPr>
          <w:rFonts w:hint="eastAsia"/>
          <w:lang w:val="en-US"/>
        </w:rPr>
        <w:t>。包括：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①《预审专家意见表》</w:t>
      </w:r>
      <w:r>
        <w:rPr>
          <w:rFonts w:hint="eastAsia"/>
          <w:lang w:val="en-US"/>
        </w:rPr>
        <w:t>（要求：信息完整、导师和专家签字完整，评审意见和成绩等级完整）。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②《预答辩报告情况汇总表》</w:t>
      </w:r>
      <w:r>
        <w:rPr>
          <w:rFonts w:hint="eastAsia"/>
          <w:lang w:val="en-US"/>
        </w:rPr>
        <w:t>（要求：学生名单和成绩完整，秘书和主席签字完整）。</w:t>
      </w:r>
    </w:p>
    <w:p w:rsidR="002272AB" w:rsidRDefault="002806EA">
      <w:pPr>
        <w:spacing w:line="360" w:lineRule="auto"/>
        <w:ind w:firstLine="440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③社会实践材料</w:t>
      </w:r>
    </w:p>
    <w:p w:rsidR="002272AB" w:rsidRDefault="002806EA"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④学术交流材料</w:t>
      </w:r>
    </w:p>
    <w:p w:rsidR="002272AB" w:rsidRDefault="002272AB">
      <w:pPr>
        <w:spacing w:line="360" w:lineRule="auto"/>
        <w:ind w:firstLineChars="200" w:firstLine="440"/>
        <w:jc w:val="both"/>
        <w:rPr>
          <w:lang w:val="en-US"/>
        </w:rPr>
      </w:pPr>
    </w:p>
    <w:p w:rsidR="002272AB" w:rsidRDefault="002272AB">
      <w:pPr>
        <w:spacing w:line="360" w:lineRule="auto"/>
        <w:jc w:val="both"/>
        <w:rPr>
          <w:lang w:val="en-US"/>
        </w:rPr>
      </w:pPr>
    </w:p>
    <w:sectPr w:rsidR="002272A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A3" w:rsidRDefault="002353A3" w:rsidP="00006DFF">
      <w:r>
        <w:separator/>
      </w:r>
    </w:p>
  </w:endnote>
  <w:endnote w:type="continuationSeparator" w:id="0">
    <w:p w:rsidR="002353A3" w:rsidRDefault="002353A3" w:rsidP="0000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A3" w:rsidRDefault="002353A3" w:rsidP="00006DFF">
      <w:r>
        <w:separator/>
      </w:r>
    </w:p>
  </w:footnote>
  <w:footnote w:type="continuationSeparator" w:id="0">
    <w:p w:rsidR="002353A3" w:rsidRDefault="002353A3" w:rsidP="0000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06DFF"/>
    <w:rsid w:val="00170A66"/>
    <w:rsid w:val="002272AB"/>
    <w:rsid w:val="002353A3"/>
    <w:rsid w:val="00245A92"/>
    <w:rsid w:val="002806EA"/>
    <w:rsid w:val="00546AB3"/>
    <w:rsid w:val="008B168A"/>
    <w:rsid w:val="00D03ED4"/>
    <w:rsid w:val="00E900BF"/>
    <w:rsid w:val="00FB5C20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00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6DFF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006D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6DFF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00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6DFF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006D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6DFF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2023-06-16T09:08:00Z</cp:lastPrinted>
  <dcterms:created xsi:type="dcterms:W3CDTF">2023-06-19T08:36:00Z</dcterms:created>
  <dcterms:modified xsi:type="dcterms:W3CDTF">2023-06-21T03:18:00Z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