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中南大学</w:t>
      </w:r>
      <w:r>
        <w:rPr>
          <w:rFonts w:ascii="宋体" w:hAnsi="宋体"/>
          <w:b/>
          <w:sz w:val="36"/>
          <w:szCs w:val="36"/>
        </w:rPr>
        <w:t>研究生学位论</w:t>
      </w:r>
      <w:r>
        <w:rPr>
          <w:rFonts w:hint="eastAsia" w:ascii="宋体" w:hAnsi="宋体"/>
          <w:b/>
          <w:sz w:val="36"/>
          <w:szCs w:val="36"/>
        </w:rPr>
        <w:t>文开题报告公告</w:t>
      </w:r>
    </w:p>
    <w:p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hint="eastAsia" w:ascii="楷体GB-2312" w:eastAsia="楷体GB-2312"/>
          <w:sz w:val="28"/>
          <w:szCs w:val="28"/>
        </w:rPr>
        <w:t>二级单位：     商学院经济与贸易系       日期：2018.1.10               秘书:汤洋博士（13548555668）</w:t>
      </w:r>
    </w:p>
    <w:tbl>
      <w:tblPr>
        <w:tblStyle w:val="5"/>
        <w:tblW w:w="140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701"/>
        <w:gridCol w:w="1417"/>
        <w:gridCol w:w="1417"/>
        <w:gridCol w:w="1800"/>
        <w:gridCol w:w="2347"/>
        <w:gridCol w:w="2693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学生</w:t>
            </w:r>
            <w:r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（硕士∕博士）</w:t>
            </w:r>
          </w:p>
        </w:tc>
        <w:tc>
          <w:tcPr>
            <w:tcW w:w="2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开题报告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地点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学位论文题目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161612069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高长城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洪开荣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硕士（金融）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2018.1.10上午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米塔尔大楼227室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金融PPP融资模式支持湖南省棚户区改造研究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151612239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洪开荣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硕士（MBA）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2018.1.10下午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米塔尔大楼227室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中国民生银行北京分行个人金融业务市场营销策略研究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121612319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洪开荣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硕士（MBA）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2018.1.10下午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米塔尔大楼227室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CF物业管理公司发展战略研究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6EF"/>
    <w:rsid w:val="000805A4"/>
    <w:rsid w:val="00084850"/>
    <w:rsid w:val="003C7B3F"/>
    <w:rsid w:val="005067CC"/>
    <w:rsid w:val="0051013E"/>
    <w:rsid w:val="00511A20"/>
    <w:rsid w:val="008346EF"/>
    <w:rsid w:val="008B7F90"/>
    <w:rsid w:val="009009D8"/>
    <w:rsid w:val="00B33ED4"/>
    <w:rsid w:val="00C931D4"/>
    <w:rsid w:val="00E06C25"/>
    <w:rsid w:val="49B6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2017-07-20T05:16:00Z</dcterms:created>
  <dc:creator>黄金华</dc:creator>
  <cp:lastModifiedBy>User</cp:lastModifiedBy>
  <dcterms:modified xsi:type="dcterms:W3CDTF">2018-01-08T07:32:11Z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