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rFonts w:ascii="黑体" w:hAnsi="黑体" w:eastAsia="黑体"/>
          <w:b/>
          <w:bCs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</w:rPr>
        <w:t>2018年春季中南大学商学院2017级MPACC课程表(第二学期)（周末班）</w:t>
      </w:r>
    </w:p>
    <w:tbl>
      <w:tblPr>
        <w:tblStyle w:val="4"/>
        <w:tblW w:w="15900" w:type="dxa"/>
        <w:tblInd w:w="3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2457"/>
        <w:gridCol w:w="2411"/>
        <w:gridCol w:w="2397"/>
        <w:gridCol w:w="2326"/>
        <w:gridCol w:w="1491"/>
        <w:gridCol w:w="277"/>
        <w:gridCol w:w="1940"/>
        <w:gridCol w:w="831"/>
        <w:gridCol w:w="13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11082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节                      次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课程名称       </w:t>
            </w:r>
          </w:p>
        </w:tc>
        <w:tc>
          <w:tcPr>
            <w:tcW w:w="8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3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任课教师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3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1—</w:t>
            </w:r>
            <w:r>
              <w:rPr>
                <w:rFonts w:hint="eastAsia"/>
                <w:b/>
                <w:bCs/>
                <w:sz w:val="24"/>
                <w:szCs w:val="24"/>
              </w:rPr>
              <w:t>2(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上午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3—</w:t>
            </w:r>
            <w:r>
              <w:rPr>
                <w:rFonts w:hint="eastAsia"/>
                <w:b/>
                <w:bCs/>
                <w:sz w:val="24"/>
                <w:szCs w:val="24"/>
              </w:rPr>
              <w:t>4(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上午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5—</w:t>
            </w:r>
            <w:r>
              <w:rPr>
                <w:rFonts w:hint="eastAsia"/>
                <w:b/>
                <w:bCs/>
                <w:sz w:val="24"/>
                <w:szCs w:val="24"/>
              </w:rPr>
              <w:t>6(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下午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7—</w:t>
            </w:r>
            <w:r>
              <w:rPr>
                <w:rFonts w:hint="eastAsia"/>
                <w:b/>
                <w:bCs/>
                <w:sz w:val="24"/>
                <w:szCs w:val="24"/>
              </w:rPr>
              <w:t>8(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下午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9—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2(晚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马社方法论</w:t>
            </w:r>
            <w:r>
              <w:rPr>
                <w:rFonts w:hint="eastAsia" w:ascii="宋体" w:hAnsi="宋体"/>
                <w:b/>
                <w:bCs/>
                <w:spacing w:val="-10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管理会计理论与实务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管理经济学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审计理论与实务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会计信息系统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高级投资学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企业并购与价值评估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79" w:firstLineChars="9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firstLine="199" w:firstLineChars="99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48</w:t>
            </w:r>
          </w:p>
          <w:p>
            <w:pPr>
              <w:ind w:firstLine="199" w:firstLineChars="99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ind w:firstLine="199" w:firstLineChars="99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48</w:t>
            </w:r>
          </w:p>
          <w:p>
            <w:pPr>
              <w:ind w:firstLine="199" w:firstLineChars="99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48</w:t>
            </w:r>
          </w:p>
          <w:p>
            <w:pPr>
              <w:ind w:firstLine="199" w:firstLineChars="99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32</w:t>
            </w:r>
          </w:p>
          <w:p>
            <w:pPr>
              <w:ind w:firstLine="199" w:firstLineChars="99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32</w:t>
            </w:r>
          </w:p>
          <w:p>
            <w:pPr>
              <w:ind w:firstLine="199" w:firstLineChars="99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32</w:t>
            </w:r>
          </w:p>
          <w:p>
            <w:pPr>
              <w:ind w:firstLine="179" w:firstLineChars="99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易  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祝平衡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金友良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韩庆兰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张根明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陈  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管理会计理论与实务</w:t>
            </w:r>
          </w:p>
          <w:p>
            <w:pPr>
              <w:ind w:firstLine="18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ind w:firstLine="840" w:firstLineChars="4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周次／星期／日期对照表 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3.4-3.10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12/日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5.13-5.19</w:t>
            </w:r>
          </w:p>
          <w:p>
            <w:pPr>
              <w:ind w:left="2406" w:hanging="2452" w:hangingChars="135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3.18-3.24</w:t>
            </w:r>
            <w:r>
              <w:rPr>
                <w:rFonts w:hint="eastAsia"/>
                <w:b/>
                <w:sz w:val="18"/>
                <w:szCs w:val="18"/>
              </w:rPr>
              <w:t xml:space="preserve">         14/日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5.27-6.2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4.1-4.7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16/日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6.10-6.16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4.15-4.21</w:t>
            </w:r>
            <w:r>
              <w:rPr>
                <w:rFonts w:hint="eastAsia"/>
                <w:b/>
                <w:sz w:val="18"/>
                <w:szCs w:val="18"/>
              </w:rPr>
              <w:t xml:space="preserve">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18/日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6.24-6.30</w:t>
            </w:r>
          </w:p>
          <w:p>
            <w:pPr>
              <w:ind w:right="352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4.29-5.5</w:t>
            </w:r>
            <w:r>
              <w:rPr>
                <w:rFonts w:hint="eastAsia"/>
                <w:b/>
                <w:sz w:val="18"/>
                <w:szCs w:val="18"/>
              </w:rPr>
              <w:t xml:space="preserve">         20/日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rFonts w:hint="eastAsia"/>
                <w:b/>
                <w:sz w:val="18"/>
                <w:szCs w:val="18"/>
              </w:rPr>
              <w:t>六/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7.8-7.14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说明：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1.学校本学期从3月3日起正式上课，国家法定节假日休息.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2.课程名称前的数字为上课起止周，课程名称后为班次（周末班）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上课地点</w:t>
            </w: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管理楼115教室或升华楼南楼102) 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3.上课时间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：上午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sz w:val="18"/>
                <w:szCs w:val="18"/>
              </w:rPr>
              <w:t>00-11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40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，下午</w:t>
            </w:r>
            <w:r>
              <w:rPr>
                <w:rFonts w:hint="eastAsia"/>
                <w:b/>
                <w:bCs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sz w:val="18"/>
                <w:szCs w:val="18"/>
              </w:rPr>
              <w:t>00-17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，晚上</w:t>
            </w:r>
            <w:r>
              <w:rPr>
                <w:rFonts w:hint="eastAsia"/>
                <w:b/>
                <w:bCs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sz w:val="18"/>
                <w:szCs w:val="18"/>
              </w:rPr>
              <w:t>00-2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2：</w:t>
            </w:r>
            <w:r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4.第20周为考试周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,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信息披露盈余管理、上市公司会计与财务问题、税务管理与筹划、国际商务管理、环境会计专题与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2018级合上。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18"/>
                <w:szCs w:val="18"/>
              </w:rPr>
              <w:t xml:space="preserve">1-4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马社方法论</w:t>
            </w:r>
            <w:r>
              <w:rPr>
                <w:rFonts w:hint="eastAsia" w:ascii="宋体" w:hAnsi="宋体"/>
                <w:b/>
                <w:bCs/>
                <w:spacing w:val="-10"/>
                <w:sz w:val="18"/>
                <w:szCs w:val="18"/>
              </w:rPr>
              <w:t xml:space="preserve">  </w:t>
            </w:r>
          </w:p>
          <w:p>
            <w:pPr>
              <w:ind w:firstLine="355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周末班-升南102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5-8会计信息系统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周末班-管理楼115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9-16高级投资学</w:t>
            </w:r>
          </w:p>
          <w:p>
            <w:pPr>
              <w:ind w:firstLine="355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18"/>
                <w:szCs w:val="18"/>
              </w:rPr>
              <w:t xml:space="preserve">1-4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马社方法论</w:t>
            </w:r>
            <w:r>
              <w:rPr>
                <w:rFonts w:hint="eastAsia" w:ascii="宋体" w:hAnsi="宋体"/>
                <w:b/>
                <w:bCs/>
                <w:spacing w:val="-10"/>
                <w:sz w:val="18"/>
                <w:szCs w:val="18"/>
              </w:rPr>
              <w:t xml:space="preserve">  </w:t>
            </w:r>
          </w:p>
          <w:p>
            <w:pPr>
              <w:ind w:firstLine="355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周末班-升南102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5-8会计信息系统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周末班-管理楼115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9-16高级投资学</w:t>
            </w:r>
          </w:p>
          <w:p>
            <w:pPr>
              <w:ind w:firstLine="355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  <w:p>
            <w:pPr>
              <w:ind w:firstLine="355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2-13管理经济学 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周末班-管理楼115                                     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14-19管理会计理论与实务</w:t>
            </w:r>
          </w:p>
          <w:p>
            <w:pPr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2-13管理经济学 </w:t>
            </w:r>
          </w:p>
          <w:p>
            <w:pPr>
              <w:ind w:firstLine="355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14-19管理会计理论与实务</w:t>
            </w:r>
          </w:p>
          <w:p>
            <w:pPr>
              <w:ind w:firstLine="361" w:firstLineChars="2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904" w:hanging="904" w:hangingChars="5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2-13审计理论与实务</w:t>
            </w:r>
          </w:p>
          <w:p>
            <w:pPr>
              <w:ind w:left="882" w:leftChars="186" w:hanging="361" w:hanging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14-19企业并购与价值评估</w:t>
            </w:r>
          </w:p>
          <w:p>
            <w:pPr>
              <w:ind w:firstLine="542" w:firstLineChars="3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4" w:hanging="904" w:hangingChars="5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2-13审计理论与实务</w:t>
            </w:r>
          </w:p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14-19企业并购与价值评估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周末班-管理楼115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5-8会计信息系统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周末班-管理楼115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12-13企业并购与价值评估</w:t>
            </w:r>
          </w:p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5-8会计信息系统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周末班-管理楼115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12-13企业并购与价值评估</w:t>
            </w:r>
          </w:p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周末班-管理楼115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720" w:right="284" w:bottom="720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2"/>
    <w:rsid w:val="009F6C92"/>
    <w:rsid w:val="00D7243E"/>
    <w:rsid w:val="11F53568"/>
    <w:rsid w:val="2B957418"/>
    <w:rsid w:val="3C134561"/>
    <w:rsid w:val="42EA05B1"/>
    <w:rsid w:val="4E796916"/>
    <w:rsid w:val="6FD85464"/>
    <w:rsid w:val="717E1404"/>
    <w:rsid w:val="7D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1085</Characters>
  <Lines>9</Lines>
  <Paragraphs>2</Paragraphs>
  <ScaleCrop>false</ScaleCrop>
  <LinksUpToDate>false</LinksUpToDate>
  <CharactersWithSpaces>1273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2018-02-27T08:26:00Z</dcterms:created>
  <dc:creator>Dell</dc:creator>
  <cp:lastModifiedBy>Dell</cp:lastModifiedBy>
  <cp:lastPrinted>2018-02-28T01:17:00Z</cp:lastPrinted>
  <dcterms:modified xsi:type="dcterms:W3CDTF">2018-02-28T01:57:40Z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